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left"/>
        <w:rPr>
          <w:rFonts w:ascii="Tahoma" w:hAnsi="Tahoma" w:cs="Tahoma" w:eastAsia="Tahoma"/>
          <w:color w:val="444444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444444"/>
          <w:spacing w:val="0"/>
          <w:position w:val="0"/>
          <w:sz w:val="21"/>
          <w:shd w:fill="FFFFFF" w:val="clear"/>
        </w:rPr>
        <w:t xml:space="preserve">Вертикально-фрезерный станок, модель F2-250</w:t>
      </w:r>
    </w:p>
    <w:p>
      <w:pPr>
        <w:spacing w:before="0" w:after="150" w:line="240"/>
        <w:ind w:right="0" w:left="0" w:firstLine="0"/>
        <w:jc w:val="left"/>
        <w:rPr>
          <w:rFonts w:ascii="Tahoma" w:hAnsi="Tahoma" w:cs="Tahoma" w:eastAsia="Tahoma"/>
          <w:color w:val="444444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color w:val="444444"/>
          <w:spacing w:val="0"/>
          <w:position w:val="0"/>
          <w:sz w:val="21"/>
          <w:shd w:fill="FFFFFF" w:val="clear"/>
        </w:rPr>
        <w:t xml:space="preserve">Наше предприятие предлагает к продаже:</w:t>
        <w:br/>
        <w:t xml:space="preserve">Вертикально-фрезерный станок, модель F2-250</w:t>
        <w:br/>
        <w:t xml:space="preserve">Технические характеристики: </w:t>
        <w:br/>
        <w:t xml:space="preserve">Рабочая площадь стола 250х1250 мм</w:t>
        <w:br/>
        <w:t xml:space="preserve">Перемещение стола: продольное 810-800 мм, поперечное 235-225 мм, вертикальное 350-340 мм</w:t>
        <w:br/>
        <w:t xml:space="preserve">Габариты 1900х1800х1800 мм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